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9A4B8" w14:textId="457389F3" w:rsidR="005A2D02" w:rsidRDefault="00E362D4">
      <w:pPr>
        <w:rPr>
          <w:lang w:val="en-IE"/>
        </w:rPr>
      </w:pPr>
      <w:r>
        <w:rPr>
          <w:lang w:val="en-IE"/>
        </w:rPr>
        <w:t xml:space="preserve">Note: The SQL SELECT statements included in this attachment are provided as </w:t>
      </w:r>
      <w:proofErr w:type="gramStart"/>
      <w:r>
        <w:rPr>
          <w:lang w:val="en-IE"/>
        </w:rPr>
        <w:t xml:space="preserve">is, </w:t>
      </w:r>
      <w:r w:rsidR="004625F6">
        <w:rPr>
          <w:lang w:val="en-IE"/>
        </w:rPr>
        <w:t>and</w:t>
      </w:r>
      <w:proofErr w:type="gramEnd"/>
      <w:r w:rsidR="004625F6">
        <w:rPr>
          <w:lang w:val="en-IE"/>
        </w:rPr>
        <w:t xml:space="preserve"> can </w:t>
      </w:r>
      <w:r>
        <w:rPr>
          <w:lang w:val="en-IE"/>
        </w:rPr>
        <w:t xml:space="preserve">be used as </w:t>
      </w:r>
      <w:r w:rsidR="004625F6">
        <w:rPr>
          <w:lang w:val="en-IE"/>
        </w:rPr>
        <w:t xml:space="preserve">an </w:t>
      </w:r>
      <w:r w:rsidRPr="00E362D4">
        <w:rPr>
          <w:i/>
          <w:iCs/>
          <w:lang w:val="en-IE"/>
        </w:rPr>
        <w:t>additional</w:t>
      </w:r>
      <w:r>
        <w:rPr>
          <w:lang w:val="en-IE"/>
        </w:rPr>
        <w:t xml:space="preserve"> check  before rebuilding the Smart IT Ticker Console Database Union views via the ‘</w:t>
      </w:r>
      <w:proofErr w:type="spellStart"/>
      <w:r>
        <w:rPr>
          <w:lang w:val="en-IE"/>
        </w:rPr>
        <w:t>SHR:Union_ConfigurationConsole</w:t>
      </w:r>
      <w:proofErr w:type="spellEnd"/>
      <w:r>
        <w:rPr>
          <w:lang w:val="en-IE"/>
        </w:rPr>
        <w:t>’. The SQL is not officially supported by BMC Support, but feedback is of course welcomed in case improvements can be made.</w:t>
      </w:r>
    </w:p>
    <w:p w14:paraId="7668CD25" w14:textId="2D930120" w:rsidR="00E362D4" w:rsidRDefault="00E362D4">
      <w:pPr>
        <w:rPr>
          <w:lang w:val="en-IE"/>
        </w:rPr>
      </w:pPr>
    </w:p>
    <w:p w14:paraId="7B9EE5B0" w14:textId="04AE2260" w:rsidR="00E362D4" w:rsidRDefault="00E362D4">
      <w:pPr>
        <w:rPr>
          <w:lang w:val="en-IE"/>
        </w:rPr>
      </w:pPr>
      <w:r>
        <w:rPr>
          <w:lang w:val="en-IE"/>
        </w:rPr>
        <w:t>The same three sets of SQL statements are included for each database type (SQL Server, Oracle, Postgres) – their use is described below.</w:t>
      </w:r>
    </w:p>
    <w:p w14:paraId="40DA3C90" w14:textId="0F523A14" w:rsidR="00E362D4" w:rsidRDefault="00E362D4">
      <w:pPr>
        <w:rPr>
          <w:lang w:val="en-IE"/>
        </w:rPr>
      </w:pPr>
    </w:p>
    <w:p w14:paraId="4CBE96F7" w14:textId="77777777" w:rsidR="00DC7384" w:rsidRPr="00DC7384" w:rsidRDefault="00DC7384" w:rsidP="00FA3E9F">
      <w:pPr>
        <w:ind w:left="720"/>
        <w:rPr>
          <w:rFonts w:ascii="Courier New" w:hAnsi="Courier New" w:cs="Courier New"/>
          <w:sz w:val="18"/>
          <w:szCs w:val="18"/>
          <w:lang w:val="en-IE"/>
        </w:rPr>
      </w:pPr>
      <w:r w:rsidRPr="00DC7384">
        <w:rPr>
          <w:rFonts w:ascii="Courier New" w:hAnsi="Courier New" w:cs="Courier New"/>
          <w:sz w:val="18"/>
          <w:szCs w:val="18"/>
          <w:lang w:val="en-IE"/>
        </w:rPr>
        <w:t>/* ================================================= */</w:t>
      </w:r>
    </w:p>
    <w:p w14:paraId="46B271C0" w14:textId="77777777" w:rsidR="00DC7384" w:rsidRPr="00DC7384" w:rsidRDefault="00DC7384" w:rsidP="00FA3E9F">
      <w:pPr>
        <w:ind w:left="720"/>
        <w:rPr>
          <w:rFonts w:ascii="Courier New" w:hAnsi="Courier New" w:cs="Courier New"/>
          <w:sz w:val="18"/>
          <w:szCs w:val="18"/>
          <w:lang w:val="en-IE"/>
        </w:rPr>
      </w:pPr>
      <w:r w:rsidRPr="00DC7384">
        <w:rPr>
          <w:rFonts w:ascii="Courier New" w:hAnsi="Courier New" w:cs="Courier New"/>
          <w:sz w:val="18"/>
          <w:szCs w:val="18"/>
          <w:lang w:val="en-IE"/>
        </w:rPr>
        <w:t xml:space="preserve">/*                 </w:t>
      </w:r>
      <w:r w:rsidRPr="00FA3E9F"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Union Field check</w:t>
      </w:r>
      <w:r w:rsidRPr="00DC7384">
        <w:rPr>
          <w:rFonts w:ascii="Courier New" w:hAnsi="Courier New" w:cs="Courier New"/>
          <w:sz w:val="18"/>
          <w:szCs w:val="18"/>
          <w:lang w:val="en-IE"/>
        </w:rPr>
        <w:t xml:space="preserve">                 */</w:t>
      </w:r>
    </w:p>
    <w:p w14:paraId="608ADBF8" w14:textId="38C5598A" w:rsidR="00E362D4" w:rsidRDefault="00DC7384" w:rsidP="00FA3E9F">
      <w:pPr>
        <w:ind w:left="720"/>
        <w:rPr>
          <w:rFonts w:ascii="Courier New" w:hAnsi="Courier New" w:cs="Courier New"/>
          <w:sz w:val="18"/>
          <w:szCs w:val="18"/>
          <w:lang w:val="en-IE"/>
        </w:rPr>
      </w:pPr>
      <w:r w:rsidRPr="00DC7384">
        <w:rPr>
          <w:rFonts w:ascii="Courier New" w:hAnsi="Courier New" w:cs="Courier New"/>
          <w:sz w:val="18"/>
          <w:szCs w:val="18"/>
          <w:lang w:val="en-IE"/>
        </w:rPr>
        <w:t>/* ================================================= */</w:t>
      </w:r>
    </w:p>
    <w:p w14:paraId="0608CB5E" w14:textId="26A0AEBE" w:rsidR="00DC7384" w:rsidRDefault="00DC7384" w:rsidP="00DC7384">
      <w:pPr>
        <w:rPr>
          <w:rFonts w:ascii="Courier New" w:hAnsi="Courier New" w:cs="Courier New"/>
          <w:sz w:val="18"/>
          <w:szCs w:val="18"/>
          <w:lang w:val="en-IE"/>
        </w:rPr>
      </w:pPr>
    </w:p>
    <w:p w14:paraId="6AC76A96" w14:textId="77777777" w:rsidR="00FA3E9F" w:rsidRDefault="00FA3E9F" w:rsidP="00DC7384">
      <w:pPr>
        <w:rPr>
          <w:lang w:val="en-IE"/>
        </w:rPr>
      </w:pPr>
      <w:r>
        <w:rPr>
          <w:lang w:val="en-IE"/>
        </w:rPr>
        <w:t xml:space="preserve">This </w:t>
      </w:r>
      <w:r w:rsidRPr="00FA3E9F">
        <w:rPr>
          <w:lang w:val="en-IE"/>
        </w:rPr>
        <w:t>SQL queries AR System's metadata tables to retrieve all columns used by the fields on the '</w:t>
      </w:r>
      <w:proofErr w:type="spellStart"/>
      <w:r w:rsidRPr="00FA3E9F">
        <w:rPr>
          <w:lang w:val="en-IE"/>
        </w:rPr>
        <w:t>SMT:UnionSmartIT_TicketConsole</w:t>
      </w:r>
      <w:proofErr w:type="spellEnd"/>
      <w:r w:rsidRPr="00FA3E9F">
        <w:rPr>
          <w:lang w:val="en-IE"/>
        </w:rPr>
        <w:t>' view-</w:t>
      </w:r>
      <w:proofErr w:type="gramStart"/>
      <w:r w:rsidRPr="00FA3E9F">
        <w:rPr>
          <w:lang w:val="en-IE"/>
        </w:rPr>
        <w:t>form, and</w:t>
      </w:r>
      <w:proofErr w:type="gramEnd"/>
      <w:r w:rsidRPr="00FA3E9F">
        <w:rPr>
          <w:lang w:val="en-IE"/>
        </w:rPr>
        <w:t xml:space="preserve"> checks if it can find an enabled record for all those </w:t>
      </w:r>
      <w:proofErr w:type="spellStart"/>
      <w:r w:rsidRPr="00FA3E9F">
        <w:rPr>
          <w:lang w:val="en-IE"/>
        </w:rPr>
        <w:t>fieds</w:t>
      </w:r>
      <w:proofErr w:type="spellEnd"/>
      <w:r w:rsidRPr="00FA3E9F">
        <w:rPr>
          <w:lang w:val="en-IE"/>
        </w:rPr>
        <w:t xml:space="preserve"> in the '</w:t>
      </w:r>
      <w:proofErr w:type="spellStart"/>
      <w:r>
        <w:rPr>
          <w:lang w:val="en-IE"/>
        </w:rPr>
        <w:t>SHR:Union_</w:t>
      </w:r>
      <w:r w:rsidRPr="00FA3E9F">
        <w:rPr>
          <w:lang w:val="en-IE"/>
        </w:rPr>
        <w:t>DataSource_Fields</w:t>
      </w:r>
      <w:proofErr w:type="spellEnd"/>
      <w:r w:rsidRPr="00FA3E9F">
        <w:rPr>
          <w:lang w:val="en-IE"/>
        </w:rPr>
        <w:t>' form.</w:t>
      </w:r>
      <w:r>
        <w:rPr>
          <w:lang w:val="en-IE"/>
        </w:rPr>
        <w:t xml:space="preserve"> </w:t>
      </w:r>
      <w:r w:rsidRPr="00FA3E9F">
        <w:rPr>
          <w:lang w:val="en-IE"/>
        </w:rPr>
        <w:t xml:space="preserve">If Union Fields are found for all used columns, this SQL should return </w:t>
      </w:r>
      <w:r w:rsidRPr="00FA3E9F">
        <w:rPr>
          <w:i/>
          <w:iCs/>
          <w:lang w:val="en-IE"/>
        </w:rPr>
        <w:t>no</w:t>
      </w:r>
      <w:r w:rsidRPr="00FA3E9F">
        <w:rPr>
          <w:lang w:val="en-IE"/>
        </w:rPr>
        <w:t xml:space="preserve"> records.</w:t>
      </w:r>
      <w:r>
        <w:rPr>
          <w:lang w:val="en-IE"/>
        </w:rPr>
        <w:t xml:space="preserve"> </w:t>
      </w:r>
    </w:p>
    <w:p w14:paraId="17113FFE" w14:textId="77777777" w:rsidR="00FA3E9F" w:rsidRDefault="00FA3E9F" w:rsidP="00DC7384">
      <w:pPr>
        <w:rPr>
          <w:lang w:val="en-IE"/>
        </w:rPr>
      </w:pPr>
      <w:r w:rsidRPr="00FA3E9F">
        <w:rPr>
          <w:lang w:val="en-IE"/>
        </w:rPr>
        <w:t xml:space="preserve">In the example </w:t>
      </w:r>
      <w:r>
        <w:rPr>
          <w:lang w:val="en-IE"/>
        </w:rPr>
        <w:t>output below</w:t>
      </w:r>
      <w:r w:rsidRPr="00FA3E9F">
        <w:rPr>
          <w:lang w:val="en-IE"/>
        </w:rPr>
        <w:t xml:space="preserve">, we can see that it detects that </w:t>
      </w:r>
      <w:r>
        <w:rPr>
          <w:lang w:val="en-IE"/>
        </w:rPr>
        <w:t>f</w:t>
      </w:r>
      <w:r w:rsidRPr="00FA3E9F">
        <w:rPr>
          <w:lang w:val="en-IE"/>
        </w:rPr>
        <w:t xml:space="preserve">ield </w:t>
      </w:r>
      <w:r>
        <w:rPr>
          <w:lang w:val="en-IE"/>
        </w:rPr>
        <w:t xml:space="preserve">with </w:t>
      </w:r>
      <w:r w:rsidRPr="00FA3E9F">
        <w:rPr>
          <w:lang w:val="en-IE"/>
        </w:rPr>
        <w:t>ID '</w:t>
      </w:r>
      <w:r>
        <w:rPr>
          <w:lang w:val="en-IE"/>
        </w:rPr>
        <w:t>536870</w:t>
      </w:r>
      <w:r w:rsidRPr="00FA3E9F">
        <w:rPr>
          <w:lang w:val="en-IE"/>
        </w:rPr>
        <w:t xml:space="preserve">948' on the </w:t>
      </w:r>
      <w:r>
        <w:rPr>
          <w:lang w:val="en-IE"/>
        </w:rPr>
        <w:t>‘</w:t>
      </w:r>
      <w:proofErr w:type="spellStart"/>
      <w:r w:rsidRPr="00FA3E9F">
        <w:rPr>
          <w:lang w:val="en-IE"/>
        </w:rPr>
        <w:t>SMT:UnionSmartIT_TicketConsole</w:t>
      </w:r>
      <w:proofErr w:type="spellEnd"/>
      <w:r>
        <w:rPr>
          <w:lang w:val="en-IE"/>
        </w:rPr>
        <w:t>’</w:t>
      </w:r>
      <w:r w:rsidRPr="00FA3E9F">
        <w:rPr>
          <w:lang w:val="en-IE"/>
        </w:rPr>
        <w:t xml:space="preserve"> form depends on a Union Field called 'CUSTOMCOLUMN'</w:t>
      </w:r>
      <w:r>
        <w:rPr>
          <w:lang w:val="en-IE"/>
        </w:rPr>
        <w:t>,</w:t>
      </w:r>
      <w:r w:rsidRPr="00FA3E9F">
        <w:rPr>
          <w:lang w:val="en-IE"/>
        </w:rPr>
        <w:t xml:space="preserve"> and that this is </w:t>
      </w:r>
      <w:r w:rsidRPr="00FA3E9F">
        <w:rPr>
          <w:i/>
          <w:iCs/>
          <w:lang w:val="en-IE"/>
        </w:rPr>
        <w:t>not</w:t>
      </w:r>
      <w:r w:rsidRPr="00FA3E9F">
        <w:rPr>
          <w:lang w:val="en-IE"/>
        </w:rPr>
        <w:t xml:space="preserve"> found in the '</w:t>
      </w:r>
      <w:proofErr w:type="spellStart"/>
      <w:r>
        <w:rPr>
          <w:lang w:val="en-IE"/>
        </w:rPr>
        <w:t>SHR:Union_</w:t>
      </w:r>
      <w:r w:rsidRPr="00FA3E9F">
        <w:rPr>
          <w:lang w:val="en-IE"/>
        </w:rPr>
        <w:t>DataSource_Fields</w:t>
      </w:r>
      <w:proofErr w:type="spellEnd"/>
      <w:r w:rsidRPr="00FA3E9F">
        <w:rPr>
          <w:lang w:val="en-IE"/>
        </w:rPr>
        <w:t>' form.</w:t>
      </w:r>
    </w:p>
    <w:p w14:paraId="2BF8AF80" w14:textId="22C95EFA" w:rsidR="00FA3E9F" w:rsidRDefault="00FA3E9F" w:rsidP="00FA3E9F">
      <w:pPr>
        <w:ind w:left="720"/>
        <w:rPr>
          <w:lang w:val="en-IE"/>
        </w:rPr>
      </w:pPr>
      <w:r>
        <w:rPr>
          <w:noProof/>
          <w:lang w:val="en-IE"/>
        </w:rPr>
        <w:drawing>
          <wp:inline distT="0" distB="0" distL="0" distR="0" wp14:anchorId="2B6557B6" wp14:editId="0745FB61">
            <wp:extent cx="5581650" cy="2914265"/>
            <wp:effectExtent l="0" t="0" r="0" b="635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6063" cy="2916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10B7C" w14:textId="77777777" w:rsidR="00D04D41" w:rsidRDefault="00D04D41" w:rsidP="00D04D41">
      <w:pPr>
        <w:rPr>
          <w:lang w:val="en-IE"/>
        </w:rPr>
      </w:pPr>
      <w:proofErr w:type="gramStart"/>
      <w:r w:rsidRPr="00FA3E9F">
        <w:rPr>
          <w:lang w:val="en-IE"/>
        </w:rPr>
        <w:t>So</w:t>
      </w:r>
      <w:proofErr w:type="gramEnd"/>
      <w:r w:rsidRPr="00FA3E9F">
        <w:rPr>
          <w:lang w:val="en-IE"/>
        </w:rPr>
        <w:t xml:space="preserve"> this should then be reviewed, and proper records added </w:t>
      </w:r>
      <w:r>
        <w:rPr>
          <w:lang w:val="en-IE"/>
        </w:rPr>
        <w:t>(in ‘</w:t>
      </w:r>
      <w:proofErr w:type="spellStart"/>
      <w:r>
        <w:rPr>
          <w:lang w:val="en-IE"/>
        </w:rPr>
        <w:t>SHR:Union_DataSource_Fields</w:t>
      </w:r>
      <w:proofErr w:type="spellEnd"/>
      <w:r>
        <w:rPr>
          <w:lang w:val="en-IE"/>
        </w:rPr>
        <w:t>’ / ‘</w:t>
      </w:r>
      <w:proofErr w:type="spellStart"/>
      <w:r>
        <w:rPr>
          <w:lang w:val="en-IE"/>
        </w:rPr>
        <w:t>SHR:Union_DataSource_FieldMappings</w:t>
      </w:r>
      <w:proofErr w:type="spellEnd"/>
      <w:r>
        <w:rPr>
          <w:lang w:val="en-IE"/>
        </w:rPr>
        <w:t xml:space="preserve">’ forms) </w:t>
      </w:r>
      <w:r w:rsidRPr="00FA3E9F">
        <w:rPr>
          <w:lang w:val="en-IE"/>
        </w:rPr>
        <w:t>before a rebuild should be performed.</w:t>
      </w:r>
    </w:p>
    <w:p w14:paraId="224D7324" w14:textId="1668A355" w:rsidR="00FA3E9F" w:rsidRDefault="00FA3E9F" w:rsidP="00FA3E9F">
      <w:pPr>
        <w:rPr>
          <w:lang w:val="en-IE"/>
        </w:rPr>
      </w:pPr>
    </w:p>
    <w:p w14:paraId="43892796" w14:textId="77777777" w:rsidR="000D06F5" w:rsidRPr="000D06F5" w:rsidRDefault="000D06F5" w:rsidP="000D06F5">
      <w:pPr>
        <w:ind w:left="720"/>
        <w:rPr>
          <w:rFonts w:ascii="Courier New" w:hAnsi="Courier New" w:cs="Courier New"/>
          <w:sz w:val="18"/>
          <w:szCs w:val="18"/>
          <w:lang w:val="en-IE"/>
        </w:rPr>
      </w:pPr>
      <w:r w:rsidRPr="000D06F5">
        <w:rPr>
          <w:rFonts w:ascii="Courier New" w:hAnsi="Courier New" w:cs="Courier New"/>
          <w:sz w:val="18"/>
          <w:szCs w:val="18"/>
          <w:lang w:val="en-IE"/>
        </w:rPr>
        <w:lastRenderedPageBreak/>
        <w:t>/* ================================================= */</w:t>
      </w:r>
    </w:p>
    <w:p w14:paraId="7FC073CA" w14:textId="77777777" w:rsidR="000D06F5" w:rsidRPr="000D06F5" w:rsidRDefault="000D06F5" w:rsidP="000D06F5">
      <w:pPr>
        <w:ind w:left="720"/>
        <w:rPr>
          <w:rFonts w:ascii="Courier New" w:hAnsi="Courier New" w:cs="Courier New"/>
          <w:sz w:val="18"/>
          <w:szCs w:val="18"/>
          <w:lang w:val="en-IE"/>
        </w:rPr>
      </w:pPr>
      <w:r w:rsidRPr="000D06F5">
        <w:rPr>
          <w:rFonts w:ascii="Courier New" w:hAnsi="Courier New" w:cs="Courier New"/>
          <w:sz w:val="18"/>
          <w:szCs w:val="18"/>
          <w:lang w:val="en-IE"/>
        </w:rPr>
        <w:t xml:space="preserve">/*      </w:t>
      </w:r>
      <w:r w:rsidRPr="000D06F5"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Selection Value Check (Enum Conversion)</w:t>
      </w:r>
      <w:r w:rsidRPr="000D06F5">
        <w:rPr>
          <w:rFonts w:ascii="Courier New" w:hAnsi="Courier New" w:cs="Courier New"/>
          <w:sz w:val="18"/>
          <w:szCs w:val="18"/>
          <w:lang w:val="en-IE"/>
        </w:rPr>
        <w:t xml:space="preserve">      */</w:t>
      </w:r>
    </w:p>
    <w:p w14:paraId="474EA2DC" w14:textId="15099474" w:rsidR="00FA3E9F" w:rsidRPr="000D06F5" w:rsidRDefault="000D06F5" w:rsidP="000D06F5">
      <w:pPr>
        <w:ind w:left="720"/>
        <w:rPr>
          <w:rFonts w:ascii="Courier New" w:hAnsi="Courier New" w:cs="Courier New"/>
          <w:sz w:val="18"/>
          <w:szCs w:val="18"/>
          <w:lang w:val="en-IE"/>
        </w:rPr>
      </w:pPr>
      <w:r w:rsidRPr="000D06F5">
        <w:rPr>
          <w:rFonts w:ascii="Courier New" w:hAnsi="Courier New" w:cs="Courier New"/>
          <w:sz w:val="18"/>
          <w:szCs w:val="18"/>
          <w:lang w:val="en-IE"/>
        </w:rPr>
        <w:t>/* ================================================= */</w:t>
      </w:r>
    </w:p>
    <w:p w14:paraId="2B90E109" w14:textId="7015E744" w:rsidR="000D06F5" w:rsidRDefault="000D06F5" w:rsidP="000D06F5">
      <w:pPr>
        <w:rPr>
          <w:lang w:val="en-IE"/>
        </w:rPr>
      </w:pPr>
    </w:p>
    <w:p w14:paraId="1215AFDF" w14:textId="0E56E999" w:rsidR="000D06F5" w:rsidRPr="000D06F5" w:rsidRDefault="00184B9E" w:rsidP="000D06F5">
      <w:pPr>
        <w:rPr>
          <w:lang w:val="en-IE"/>
        </w:rPr>
      </w:pPr>
      <w:r>
        <w:rPr>
          <w:lang w:val="en-IE"/>
        </w:rPr>
        <w:t xml:space="preserve">After </w:t>
      </w:r>
      <w:r w:rsidR="000D06F5">
        <w:rPr>
          <w:lang w:val="en-IE"/>
        </w:rPr>
        <w:t xml:space="preserve">it </w:t>
      </w:r>
      <w:r>
        <w:rPr>
          <w:lang w:val="en-IE"/>
        </w:rPr>
        <w:t>ha</w:t>
      </w:r>
      <w:r w:rsidR="000D06F5">
        <w:rPr>
          <w:lang w:val="en-IE"/>
        </w:rPr>
        <w:t xml:space="preserve">s confirmed that </w:t>
      </w:r>
      <w:r w:rsidR="000D06F5" w:rsidRPr="000D06F5">
        <w:rPr>
          <w:lang w:val="en-IE"/>
        </w:rPr>
        <w:t xml:space="preserve">all required Union Fields are defined </w:t>
      </w:r>
      <w:r w:rsidR="000D06F5">
        <w:rPr>
          <w:lang w:val="en-IE"/>
        </w:rPr>
        <w:t>(</w:t>
      </w:r>
      <w:r w:rsidR="000D06F5" w:rsidRPr="000D06F5">
        <w:rPr>
          <w:lang w:val="en-IE"/>
        </w:rPr>
        <w:t xml:space="preserve">and the </w:t>
      </w:r>
      <w:r w:rsidR="000D06F5">
        <w:rPr>
          <w:lang w:val="en-IE"/>
        </w:rPr>
        <w:t xml:space="preserve">‘Union Field check’ </w:t>
      </w:r>
      <w:r w:rsidR="000D06F5" w:rsidRPr="000D06F5">
        <w:rPr>
          <w:lang w:val="en-IE"/>
        </w:rPr>
        <w:t>SQL</w:t>
      </w:r>
      <w:r w:rsidR="000D06F5">
        <w:rPr>
          <w:lang w:val="en-IE"/>
        </w:rPr>
        <w:t xml:space="preserve"> </w:t>
      </w:r>
      <w:r>
        <w:rPr>
          <w:lang w:val="en-IE"/>
        </w:rPr>
        <w:t xml:space="preserve">above </w:t>
      </w:r>
      <w:r w:rsidR="000D06F5" w:rsidRPr="000D06F5">
        <w:rPr>
          <w:lang w:val="en-IE"/>
        </w:rPr>
        <w:t>return</w:t>
      </w:r>
      <w:r w:rsidR="000D06F5">
        <w:rPr>
          <w:lang w:val="en-IE"/>
        </w:rPr>
        <w:t>s</w:t>
      </w:r>
      <w:r w:rsidR="000D06F5" w:rsidRPr="000D06F5">
        <w:rPr>
          <w:lang w:val="en-IE"/>
        </w:rPr>
        <w:t xml:space="preserve"> </w:t>
      </w:r>
      <w:r w:rsidR="000D06F5" w:rsidRPr="00DE283E">
        <w:rPr>
          <w:i/>
          <w:iCs/>
          <w:lang w:val="en-IE"/>
        </w:rPr>
        <w:t>no</w:t>
      </w:r>
      <w:r w:rsidR="000D06F5" w:rsidRPr="000D06F5">
        <w:rPr>
          <w:lang w:val="en-IE"/>
        </w:rPr>
        <w:t xml:space="preserve"> records</w:t>
      </w:r>
      <w:r w:rsidR="000D06F5">
        <w:rPr>
          <w:lang w:val="en-IE"/>
        </w:rPr>
        <w:t>)</w:t>
      </w:r>
      <w:r w:rsidR="000D06F5" w:rsidRPr="000D06F5">
        <w:rPr>
          <w:lang w:val="en-IE"/>
        </w:rPr>
        <w:t xml:space="preserve">, the </w:t>
      </w:r>
      <w:r w:rsidR="000D06F5">
        <w:rPr>
          <w:lang w:val="en-IE"/>
        </w:rPr>
        <w:t xml:space="preserve">SQL </w:t>
      </w:r>
      <w:r w:rsidR="00DE283E">
        <w:rPr>
          <w:lang w:val="en-IE"/>
        </w:rPr>
        <w:t xml:space="preserve">provided </w:t>
      </w:r>
      <w:r w:rsidR="000D06F5">
        <w:rPr>
          <w:lang w:val="en-IE"/>
        </w:rPr>
        <w:t xml:space="preserve">in this section can be used to check that for </w:t>
      </w:r>
      <w:r w:rsidR="000D06F5" w:rsidRPr="000D06F5">
        <w:rPr>
          <w:lang w:val="en-IE"/>
        </w:rPr>
        <w:t>the Union Fields that are marked for Enumerated Value Conversion</w:t>
      </w:r>
      <w:r w:rsidR="000D06F5">
        <w:rPr>
          <w:lang w:val="en-IE"/>
        </w:rPr>
        <w:t xml:space="preserve"> in ‘</w:t>
      </w:r>
      <w:proofErr w:type="spellStart"/>
      <w:r w:rsidR="000D06F5">
        <w:rPr>
          <w:lang w:val="en-IE"/>
        </w:rPr>
        <w:t>SHR:Union_DataSource_Fields</w:t>
      </w:r>
      <w:proofErr w:type="spellEnd"/>
      <w:r w:rsidR="000D06F5">
        <w:rPr>
          <w:lang w:val="en-IE"/>
        </w:rPr>
        <w:t>’</w:t>
      </w:r>
      <w:r w:rsidR="000D06F5" w:rsidRPr="000D06F5">
        <w:rPr>
          <w:lang w:val="en-IE"/>
        </w:rPr>
        <w:t xml:space="preserve">, the </w:t>
      </w:r>
      <w:r>
        <w:rPr>
          <w:lang w:val="en-IE"/>
        </w:rPr>
        <w:t xml:space="preserve">related </w:t>
      </w:r>
      <w:r w:rsidR="000D06F5" w:rsidRPr="000D06F5">
        <w:rPr>
          <w:lang w:val="en-IE"/>
        </w:rPr>
        <w:t>fields on the '</w:t>
      </w:r>
      <w:proofErr w:type="spellStart"/>
      <w:r>
        <w:rPr>
          <w:lang w:val="en-IE"/>
        </w:rPr>
        <w:t>SMT:UnionSmartIT_TicketConsole</w:t>
      </w:r>
      <w:proofErr w:type="spellEnd"/>
      <w:r>
        <w:rPr>
          <w:lang w:val="en-IE"/>
        </w:rPr>
        <w:t xml:space="preserve">’ </w:t>
      </w:r>
      <w:r w:rsidR="000D06F5" w:rsidRPr="000D06F5">
        <w:rPr>
          <w:lang w:val="en-IE"/>
        </w:rPr>
        <w:t xml:space="preserve">view form contain the Selection Values of all fields </w:t>
      </w:r>
      <w:r>
        <w:rPr>
          <w:lang w:val="en-IE"/>
        </w:rPr>
        <w:t xml:space="preserve">they are mapped to on the </w:t>
      </w:r>
      <w:r w:rsidR="00DE283E">
        <w:rPr>
          <w:lang w:val="en-IE"/>
        </w:rPr>
        <w:t xml:space="preserve">ITSM </w:t>
      </w:r>
      <w:r>
        <w:rPr>
          <w:lang w:val="en-IE"/>
        </w:rPr>
        <w:t>request forms in the ‘</w:t>
      </w:r>
      <w:proofErr w:type="spellStart"/>
      <w:r>
        <w:rPr>
          <w:lang w:val="en-IE"/>
        </w:rPr>
        <w:t>SMT:Union_DataSource_FieldMappings</w:t>
      </w:r>
      <w:proofErr w:type="spellEnd"/>
      <w:r>
        <w:rPr>
          <w:lang w:val="en-IE"/>
        </w:rPr>
        <w:t>’ form</w:t>
      </w:r>
      <w:r w:rsidR="000D06F5" w:rsidRPr="000D06F5">
        <w:rPr>
          <w:lang w:val="en-IE"/>
        </w:rPr>
        <w:t>.</w:t>
      </w:r>
    </w:p>
    <w:p w14:paraId="1356031B" w14:textId="3BC8DC75" w:rsidR="000D06F5" w:rsidRDefault="000D06F5" w:rsidP="000D06F5">
      <w:pPr>
        <w:rPr>
          <w:lang w:val="en-IE"/>
        </w:rPr>
      </w:pPr>
      <w:r w:rsidRPr="000D06F5">
        <w:rPr>
          <w:lang w:val="en-IE"/>
        </w:rPr>
        <w:t>In the example output here, we can see that the SQL returns 3 records – for the CONSOLIDATEDSTATUSREASON Union field, it detects 'Selection Values' on the Help Desk and Change forms that are not on the Ticket Console view form</w:t>
      </w:r>
      <w:r w:rsidR="00D04D41">
        <w:rPr>
          <w:lang w:val="en-IE"/>
        </w:rPr>
        <w:t>,</w:t>
      </w:r>
      <w:r w:rsidRPr="000D06F5">
        <w:rPr>
          <w:lang w:val="en-IE"/>
        </w:rPr>
        <w:t xml:space="preserve"> and for the 'CUSTOMCOLUMN' Union Field, it detects a 'Value 4' selection value on the Change form that is not present on the Ticket Console form.</w:t>
      </w:r>
    </w:p>
    <w:p w14:paraId="2FBEC016" w14:textId="49B241AE" w:rsidR="00D04D41" w:rsidRDefault="00D04D41" w:rsidP="00D04D41">
      <w:pPr>
        <w:ind w:left="720"/>
        <w:rPr>
          <w:lang w:val="en-IE"/>
        </w:rPr>
      </w:pPr>
      <w:r>
        <w:rPr>
          <w:noProof/>
          <w:lang w:val="en-IE"/>
        </w:rPr>
        <w:drawing>
          <wp:inline distT="0" distB="0" distL="0" distR="0" wp14:anchorId="6A19A067" wp14:editId="3F5574B1">
            <wp:extent cx="5545349" cy="2917825"/>
            <wp:effectExtent l="0" t="0" r="0" b="0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9016" cy="291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E7B70" w14:textId="2F8CEE25" w:rsidR="00D04D41" w:rsidRDefault="00CA24EC" w:rsidP="00D04D41">
      <w:pPr>
        <w:rPr>
          <w:lang w:val="en-IE"/>
        </w:rPr>
      </w:pPr>
      <w:r w:rsidRPr="00CA24EC">
        <w:rPr>
          <w:lang w:val="en-IE"/>
        </w:rPr>
        <w:t xml:space="preserve">Therefore, before triggering a rebuild, </w:t>
      </w:r>
      <w:r>
        <w:rPr>
          <w:lang w:val="en-IE"/>
        </w:rPr>
        <w:t xml:space="preserve">review is required to see </w:t>
      </w:r>
      <w:r w:rsidRPr="00CA24EC">
        <w:rPr>
          <w:lang w:val="en-IE"/>
        </w:rPr>
        <w:t xml:space="preserve">whether these selection values should be added to the </w:t>
      </w:r>
      <w:r>
        <w:rPr>
          <w:lang w:val="en-IE"/>
        </w:rPr>
        <w:t xml:space="preserve">Selection Fields </w:t>
      </w:r>
      <w:r w:rsidRPr="00CA24EC">
        <w:rPr>
          <w:lang w:val="en-IE"/>
        </w:rPr>
        <w:t xml:space="preserve">on the </w:t>
      </w:r>
      <w:r>
        <w:rPr>
          <w:lang w:val="en-IE"/>
        </w:rPr>
        <w:t>‘</w:t>
      </w:r>
      <w:proofErr w:type="spellStart"/>
      <w:r>
        <w:rPr>
          <w:lang w:val="en-IE"/>
        </w:rPr>
        <w:t>SMT:UnionSmartIT_TicketConsole</w:t>
      </w:r>
      <w:proofErr w:type="spellEnd"/>
      <w:r>
        <w:rPr>
          <w:lang w:val="en-IE"/>
        </w:rPr>
        <w:t>’ form</w:t>
      </w:r>
      <w:r w:rsidRPr="00CA24EC">
        <w:rPr>
          <w:lang w:val="en-IE"/>
        </w:rPr>
        <w:t>, or otherwise removed from the mapped field</w:t>
      </w:r>
      <w:r>
        <w:rPr>
          <w:lang w:val="en-IE"/>
        </w:rPr>
        <w:t>s</w:t>
      </w:r>
      <w:r w:rsidRPr="00CA24EC">
        <w:rPr>
          <w:lang w:val="en-IE"/>
        </w:rPr>
        <w:t xml:space="preserve"> on the Request form</w:t>
      </w:r>
      <w:r>
        <w:rPr>
          <w:lang w:val="en-IE"/>
        </w:rPr>
        <w:t>s</w:t>
      </w:r>
      <w:r w:rsidRPr="00CA24EC">
        <w:rPr>
          <w:lang w:val="en-IE"/>
        </w:rPr>
        <w:t>.</w:t>
      </w:r>
    </w:p>
    <w:p w14:paraId="4C98DE6D" w14:textId="1F99E566" w:rsidR="00CA24EC" w:rsidRDefault="00CA24EC" w:rsidP="00D04D41">
      <w:pPr>
        <w:rPr>
          <w:lang w:val="en-IE"/>
        </w:rPr>
      </w:pPr>
    </w:p>
    <w:p w14:paraId="56AD8DED" w14:textId="77777777" w:rsidR="00E76ECF" w:rsidRPr="00E76ECF" w:rsidRDefault="00E76ECF" w:rsidP="00E76ECF">
      <w:pPr>
        <w:ind w:left="720"/>
        <w:rPr>
          <w:rFonts w:ascii="Courier New" w:hAnsi="Courier New" w:cs="Courier New"/>
          <w:sz w:val="18"/>
          <w:szCs w:val="18"/>
          <w:lang w:val="en-IE"/>
        </w:rPr>
      </w:pPr>
      <w:r w:rsidRPr="00E76ECF">
        <w:rPr>
          <w:rFonts w:ascii="Courier New" w:hAnsi="Courier New" w:cs="Courier New"/>
          <w:sz w:val="18"/>
          <w:szCs w:val="18"/>
          <w:lang w:val="en-IE"/>
        </w:rPr>
        <w:t>/* ================================================= */</w:t>
      </w:r>
    </w:p>
    <w:p w14:paraId="5B2AB0B6" w14:textId="77777777" w:rsidR="00E76ECF" w:rsidRPr="00E76ECF" w:rsidRDefault="00E76ECF" w:rsidP="00E76ECF">
      <w:pPr>
        <w:ind w:left="720"/>
        <w:rPr>
          <w:rFonts w:ascii="Courier New" w:hAnsi="Courier New" w:cs="Courier New"/>
          <w:sz w:val="18"/>
          <w:szCs w:val="18"/>
          <w:lang w:val="en-IE"/>
        </w:rPr>
      </w:pPr>
      <w:r w:rsidRPr="00E76ECF">
        <w:rPr>
          <w:rFonts w:ascii="Courier New" w:hAnsi="Courier New" w:cs="Courier New"/>
          <w:sz w:val="18"/>
          <w:szCs w:val="18"/>
          <w:lang w:val="en-IE"/>
        </w:rPr>
        <w:t xml:space="preserve">/*          </w:t>
      </w:r>
      <w:r w:rsidRPr="00E76ECF">
        <w:rPr>
          <w:rFonts w:ascii="Courier New" w:hAnsi="Courier New" w:cs="Courier New"/>
          <w:b/>
          <w:bCs/>
          <w:sz w:val="18"/>
          <w:szCs w:val="18"/>
          <w:highlight w:val="yellow"/>
          <w:lang w:val="en-IE"/>
        </w:rPr>
        <w:t>U__ views created for data views</w:t>
      </w:r>
      <w:r w:rsidRPr="00E76ECF">
        <w:rPr>
          <w:rFonts w:ascii="Courier New" w:hAnsi="Courier New" w:cs="Courier New"/>
          <w:sz w:val="18"/>
          <w:szCs w:val="18"/>
          <w:lang w:val="en-IE"/>
        </w:rPr>
        <w:t xml:space="preserve">         */</w:t>
      </w:r>
    </w:p>
    <w:p w14:paraId="6E023FCF" w14:textId="576289B3" w:rsidR="00CA24EC" w:rsidRPr="00E76ECF" w:rsidRDefault="00E76ECF" w:rsidP="00E76ECF">
      <w:pPr>
        <w:ind w:left="720"/>
        <w:rPr>
          <w:rFonts w:ascii="Courier New" w:hAnsi="Courier New" w:cs="Courier New"/>
          <w:sz w:val="18"/>
          <w:szCs w:val="18"/>
          <w:lang w:val="en-IE"/>
        </w:rPr>
      </w:pPr>
      <w:r w:rsidRPr="00E76ECF">
        <w:rPr>
          <w:rFonts w:ascii="Courier New" w:hAnsi="Courier New" w:cs="Courier New"/>
          <w:sz w:val="18"/>
          <w:szCs w:val="18"/>
          <w:lang w:val="en-IE"/>
        </w:rPr>
        <w:t>/* ================================================= */</w:t>
      </w:r>
    </w:p>
    <w:p w14:paraId="7A497409" w14:textId="6EF57F91" w:rsidR="00E76ECF" w:rsidRDefault="00E76ECF" w:rsidP="00E76ECF">
      <w:pPr>
        <w:rPr>
          <w:lang w:val="en-IE"/>
        </w:rPr>
      </w:pPr>
    </w:p>
    <w:p w14:paraId="5B2BD915" w14:textId="178B66D4" w:rsidR="00E76ECF" w:rsidRDefault="0004551F" w:rsidP="00E76ECF">
      <w:pPr>
        <w:rPr>
          <w:lang w:val="en-IE"/>
        </w:rPr>
      </w:pPr>
      <w:r>
        <w:rPr>
          <w:lang w:val="en-IE"/>
        </w:rPr>
        <w:lastRenderedPageBreak/>
        <w:t xml:space="preserve">The SQL in this section can be used to generate an overview of the ‘U__%’ database view names that a </w:t>
      </w:r>
      <w:r w:rsidR="008375FB">
        <w:rPr>
          <w:lang w:val="en-IE"/>
        </w:rPr>
        <w:t>(</w:t>
      </w:r>
      <w:r>
        <w:rPr>
          <w:lang w:val="en-IE"/>
        </w:rPr>
        <w:t>re</w:t>
      </w:r>
      <w:r w:rsidR="008375FB">
        <w:rPr>
          <w:lang w:val="en-IE"/>
        </w:rPr>
        <w:t>)</w:t>
      </w:r>
      <w:r>
        <w:rPr>
          <w:lang w:val="en-IE"/>
        </w:rPr>
        <w:t xml:space="preserve">build would </w:t>
      </w:r>
      <w:r w:rsidR="008375FB">
        <w:rPr>
          <w:lang w:val="en-IE"/>
        </w:rPr>
        <w:t>create/recreate, based on the forms that are registered for the Smart IT Ticket Console. Consider backing up the definitions of those views before triggering a rebuild.</w:t>
      </w:r>
    </w:p>
    <w:p w14:paraId="3DF5239C" w14:textId="0D5934B4" w:rsidR="008375FB" w:rsidRDefault="008375FB" w:rsidP="00E76ECF">
      <w:pPr>
        <w:rPr>
          <w:lang w:val="en-IE"/>
        </w:rPr>
      </w:pPr>
      <w:r>
        <w:rPr>
          <w:lang w:val="en-IE"/>
        </w:rPr>
        <w:t>Example output:</w:t>
      </w:r>
    </w:p>
    <w:p w14:paraId="2CF658B7" w14:textId="466DADE0" w:rsidR="008375FB" w:rsidRPr="00FA3E9F" w:rsidRDefault="008375FB" w:rsidP="008375FB">
      <w:pPr>
        <w:ind w:left="720"/>
        <w:rPr>
          <w:lang w:val="en-IE"/>
        </w:rPr>
      </w:pPr>
      <w:r>
        <w:rPr>
          <w:noProof/>
          <w:lang w:val="en-IE"/>
        </w:rPr>
        <w:drawing>
          <wp:inline distT="0" distB="0" distL="0" distR="0" wp14:anchorId="78B44FC1" wp14:editId="0624618B">
            <wp:extent cx="5476875" cy="2440019"/>
            <wp:effectExtent l="0" t="0" r="0" b="0"/>
            <wp:docPr id="4" name="Picture 4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, Word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3505" cy="2447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75FB" w:rsidRPr="00FA3E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5AE"/>
    <w:rsid w:val="0004551F"/>
    <w:rsid w:val="000D06F5"/>
    <w:rsid w:val="00184B9E"/>
    <w:rsid w:val="004625F6"/>
    <w:rsid w:val="004C45AE"/>
    <w:rsid w:val="005A2D02"/>
    <w:rsid w:val="008375FB"/>
    <w:rsid w:val="00CA24EC"/>
    <w:rsid w:val="00D04D41"/>
    <w:rsid w:val="00DC7384"/>
    <w:rsid w:val="00DE283E"/>
    <w:rsid w:val="00E362D4"/>
    <w:rsid w:val="00E76ECF"/>
    <w:rsid w:val="00FA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AE92E"/>
  <w15:chartTrackingRefBased/>
  <w15:docId w15:val="{FEA32925-151D-4A7B-BBDE-2DBCD794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Rijzewijk, Sander</dc:creator>
  <cp:keywords/>
  <dc:description/>
  <cp:lastModifiedBy>Rijzewijk, Sander</cp:lastModifiedBy>
  <cp:revision>10</cp:revision>
  <dcterms:created xsi:type="dcterms:W3CDTF">2022-08-01T08:19:00Z</dcterms:created>
  <dcterms:modified xsi:type="dcterms:W3CDTF">2022-08-01T08:53:00Z</dcterms:modified>
</cp:coreProperties>
</file>